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t>公司经营范围</w:t>
      </w:r>
    </w:p>
    <w:bookmarkEnd w:id="0"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耸构筑物工程施工；建筑工程施工总承包；高空工程、防水防腐保温工程、消防设施工程、特种工程、机电设备安装工程、电力工程、钢结构工程、装饰装修工程、环保工程、地基与基础工程、建筑智能化工程、市政公用工程、拆除工程、起重设备安装工程、水下工程、脱硫工程、模板脚手架工程施工；建筑劳务分包；工程咨询服务；建筑技术研发；对外劳务合作经营；建材、防腐材料销售；建筑机械租赁；保洁服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MTg1NmMxMGQ4YThhNTg3YTczZDRkYWY2ZWU0OTIifQ=="/>
  </w:docVars>
  <w:rsids>
    <w:rsidRoot w:val="14065E2B"/>
    <w:rsid w:val="1406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2022-10-16T11:30:00Z</dcterms:created>
  <dc:creator>Administrator</dc:creator>
  <cp:lastModifiedBy>Administrator</cp:lastModifiedBy>
  <dcterms:modified xsi:type="dcterms:W3CDTF">2022-10-16T11:48:52Z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901496E03AE34B539845AF23DF7D2C0A</vt:lpwstr>
  </property>
</Properties>
</file>